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3E" w:rsidRDefault="00FE5067" w:rsidP="00051B3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2.45pt;margin-top:-16.5pt;width:120pt;height:54pt;z-index:251653120" strokecolor="white">
            <v:textbox style="mso-next-textbox:#_x0000_s1030" inset="5.85pt,.7pt,5.85pt,.7pt">
              <w:txbxContent>
                <w:p w:rsidR="000B0F69" w:rsidRPr="00160195" w:rsidRDefault="000B0F69" w:rsidP="00051B3E">
                  <w:pPr>
                    <w:rPr>
                      <w:b/>
                    </w:rPr>
                  </w:pPr>
                  <w:r>
                    <w:rPr>
                      <w:rFonts w:hint="eastAsia"/>
                    </w:rPr>
                    <w:t>平成２５年度</w:t>
                  </w:r>
                  <w:r>
                    <w:rPr>
                      <w:rFonts w:hint="eastAsia"/>
                      <w:b/>
                    </w:rPr>
                    <w:t xml:space="preserve">　１月号</w:t>
                  </w:r>
                </w:p>
                <w:p w:rsidR="000B0F69" w:rsidRDefault="000B0F69" w:rsidP="00051B3E">
                  <w:r>
                    <w:rPr>
                      <w:rFonts w:hint="eastAsia"/>
                    </w:rPr>
                    <w:t>春日井市立西山小学校</w:t>
                  </w:r>
                </w:p>
                <w:p w:rsidR="000B0F69" w:rsidRDefault="000B0F69" w:rsidP="00051B3E">
                  <w:r>
                    <w:rPr>
                      <w:rFonts w:hint="eastAsia"/>
                    </w:rPr>
                    <w:t>第２学年　学年通信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8.7pt;margin-top:-40pt;width:492pt;height:90.75pt;z-index:251652096" strokeweight="3pt">
            <v:stroke dashstyle="1 1" endcap="round"/>
            <v:textbox style="mso-next-textbox:#_x0000_s1029" inset="5.85pt,.7pt,5.85pt,.7pt">
              <w:txbxContent>
                <w:p w:rsidR="000B0F69" w:rsidRDefault="00FE5067" w:rsidP="00051B3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75.25pt;height:69pt" fillcolor="#06c" strokecolor="#9cf" strokeweight="1.5pt">
                        <v:shadow on="t" color="#900"/>
                        <v:textpath style="font-family:&quot;ＭＳ Ｐゴシック&quot;;v-text-reverse:t;v-text-kern:t" trim="t" fitpath="t" string="えがお"/>
                      </v:shape>
                    </w:pict>
                  </w:r>
                  <w:r w:rsidR="000B0F69"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800100" cy="962025"/>
                        <wp:effectExtent l="19050" t="0" r="0" b="0"/>
                        <wp:docPr id="7" name="図 6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0F69" w:rsidRDefault="000B0F69" w:rsidP="00051B3E"/>
                <w:p w:rsidR="000B0F69" w:rsidRDefault="000B0F69" w:rsidP="00051B3E"/>
                <w:p w:rsidR="000B0F69" w:rsidRDefault="000B0F69" w:rsidP="00051B3E"/>
                <w:p w:rsidR="000B0F69" w:rsidRDefault="000B0F69" w:rsidP="00051B3E"/>
              </w:txbxContent>
            </v:textbox>
          </v:shape>
        </w:pict>
      </w:r>
    </w:p>
    <w:p w:rsidR="00BB505C" w:rsidRDefault="00BB505C" w:rsidP="00BB505C"/>
    <w:p w:rsidR="001579CF" w:rsidRDefault="001579CF"/>
    <w:p w:rsidR="00030978" w:rsidRPr="00543F11" w:rsidRDefault="00FE5067" w:rsidP="00E75F8B">
      <w:pPr>
        <w:ind w:firstLineChars="100" w:firstLine="210"/>
        <w:rPr>
          <w:szCs w:val="21"/>
        </w:rPr>
      </w:pPr>
      <w:r w:rsidRPr="00FE5067">
        <w:rPr>
          <w:noProof/>
        </w:rPr>
        <w:pict>
          <v:shape id="_x0000_s1083" type="#_x0000_t202" style="position:absolute;left:0;text-align:left;margin-left:-13.5pt;margin-top:9.75pt;width:489.25pt;height:155.6pt;z-index:251701248;mso-width-relative:margin;mso-height-relative:margin" strokecolor="white [3212]">
            <v:textbox>
              <w:txbxContent>
                <w:p w:rsidR="000B0F69" w:rsidRPr="00484DFA" w:rsidRDefault="00571988" w:rsidP="00571988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 xml:space="preserve">　</w:t>
                  </w:r>
                  <w:r w:rsidR="000B0F69" w:rsidRPr="00484DFA">
                    <w:rPr>
                      <w:rFonts w:hint="eastAsia"/>
                      <w:sz w:val="52"/>
                      <w:szCs w:val="52"/>
                    </w:rPr>
                    <w:t>あけましておめでとうございます。</w:t>
                  </w:r>
                </w:p>
                <w:p w:rsidR="000B0F69" w:rsidRPr="00484DFA" w:rsidRDefault="00571988" w:rsidP="00571988">
                  <w:pPr>
                    <w:ind w:firstLineChars="300" w:firstLine="1560"/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 xml:space="preserve">　</w:t>
                  </w:r>
                  <w:r w:rsidR="000B0F69" w:rsidRPr="00484DFA">
                    <w:rPr>
                      <w:rFonts w:hint="eastAsia"/>
                      <w:sz w:val="52"/>
                      <w:szCs w:val="52"/>
                    </w:rPr>
                    <w:t>今年もよろしくお願いします。</w:t>
                  </w:r>
                </w:p>
                <w:p w:rsidR="000B0F69" w:rsidRDefault="000B0F69" w:rsidP="00484DFA">
                  <w:pPr>
                    <w:ind w:firstLineChars="100" w:firstLine="210"/>
                  </w:pPr>
                </w:p>
                <w:p w:rsidR="000B0F69" w:rsidRDefault="000B0F69" w:rsidP="00526AA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お正月休みはいかがでしたか？気分のリフレッシュはできたでしょうか？</w:t>
                  </w:r>
                </w:p>
                <w:p w:rsidR="000B0F69" w:rsidRDefault="000B0F69" w:rsidP="00526AA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２年生も残すところ３学期のみとなりました。３学期も一生懸命頑張りますので、</w:t>
                  </w:r>
                </w:p>
                <w:p w:rsidR="000B0F69" w:rsidRPr="00B7712F" w:rsidRDefault="000B0F69" w:rsidP="00526AA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引き続き、ご理解・ご協力の程、よろしくお願いします。</w:t>
                  </w:r>
                </w:p>
              </w:txbxContent>
            </v:textbox>
          </v:shape>
        </w:pict>
      </w:r>
    </w:p>
    <w:p w:rsidR="007D3588" w:rsidRPr="00543F11" w:rsidRDefault="00E77E4E">
      <w:pPr>
        <w:rPr>
          <w:szCs w:val="21"/>
        </w:rPr>
      </w:pPr>
      <w:r w:rsidRPr="00543F11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E77E4E" w:rsidRPr="00543F11" w:rsidRDefault="00E77E4E">
      <w:pPr>
        <w:rPr>
          <w:szCs w:val="21"/>
        </w:rPr>
      </w:pPr>
      <w:r w:rsidRPr="00543F11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E77E4E" w:rsidRPr="00543F11" w:rsidRDefault="00E77E4E">
      <w:pPr>
        <w:rPr>
          <w:szCs w:val="21"/>
        </w:rPr>
      </w:pPr>
      <w:r w:rsidRPr="00543F11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E77E4E" w:rsidRPr="00543F11" w:rsidRDefault="00FE5067">
      <w:pPr>
        <w:rPr>
          <w:szCs w:val="21"/>
        </w:rPr>
      </w:pPr>
      <w:r>
        <w:rPr>
          <w:noProof/>
          <w:szCs w:val="21"/>
        </w:rPr>
        <w:pict>
          <v:shape id="_x0000_s1087" type="#_x0000_t202" style="position:absolute;left:0;text-align:left;margin-left:391.6pt;margin-top:13.8pt;width:160.55pt;height:85.1pt;z-index:251708416;mso-width-relative:margin;mso-height-relative:margin" strokecolor="white [3212]">
            <v:textbox>
              <w:txbxContent>
                <w:p w:rsidR="000B0F69" w:rsidRDefault="000B0F69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800225" cy="1047461"/>
                        <wp:effectExtent l="19050" t="0" r="9525" b="0"/>
                        <wp:docPr id="20" name="図 19" descr="もちつき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もちつき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10474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77E4E" w:rsidRPr="00543F11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E77E4E" w:rsidRPr="00543F11" w:rsidRDefault="00E77E4E">
      <w:pPr>
        <w:rPr>
          <w:szCs w:val="21"/>
        </w:rPr>
      </w:pPr>
      <w:r w:rsidRPr="00543F11"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</w:p>
    <w:p w:rsidR="00E77E4E" w:rsidRPr="00543F11" w:rsidRDefault="00E77E4E" w:rsidP="00D30E6D">
      <w:pPr>
        <w:rPr>
          <w:b/>
          <w:szCs w:val="21"/>
        </w:rPr>
      </w:pPr>
    </w:p>
    <w:p w:rsidR="00994E91" w:rsidRPr="00543F11" w:rsidRDefault="00994E91" w:rsidP="00D30E6D">
      <w:pPr>
        <w:rPr>
          <w:b/>
          <w:szCs w:val="21"/>
        </w:rPr>
      </w:pPr>
    </w:p>
    <w:p w:rsidR="00E77E4E" w:rsidRPr="00543F11" w:rsidRDefault="00E77E4E">
      <w:pPr>
        <w:rPr>
          <w:szCs w:val="21"/>
        </w:rPr>
      </w:pPr>
    </w:p>
    <w:p w:rsidR="00085CCD" w:rsidRDefault="00FE5067">
      <w:pPr>
        <w:rPr>
          <w:b/>
          <w:sz w:val="32"/>
          <w:szCs w:val="32"/>
        </w:rPr>
      </w:pPr>
      <w:r w:rsidRPr="00FE5067">
        <w:rPr>
          <w:noProof/>
          <w:szCs w:val="21"/>
        </w:rPr>
        <w:pict>
          <v:shape id="_x0000_s1090" type="#_x0000_t202" style="position:absolute;left:0;text-align:left;margin-left:121.35pt;margin-top:30pt;width:57.15pt;height:47.25pt;z-index:251713536;mso-width-relative:margin;mso-height-relative:margin" strokecolor="white [3212]">
            <v:textbox>
              <w:txbxContent>
                <w:p w:rsidR="000B0F69" w:rsidRDefault="000B0F69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457200" cy="457200"/>
                        <wp:effectExtent l="19050" t="0" r="0" b="0"/>
                        <wp:docPr id="33" name="図 32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85CCD">
        <w:rPr>
          <w:noProof/>
          <w:color w:val="000000"/>
        </w:rPr>
        <w:drawing>
          <wp:inline distT="0" distB="0" distL="0" distR="0">
            <wp:extent cx="3038475" cy="295275"/>
            <wp:effectExtent l="19050" t="0" r="9525" b="0"/>
            <wp:docPr id="18" name="図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CCD">
        <w:rPr>
          <w:noProof/>
          <w:color w:val="000000"/>
        </w:rPr>
        <w:drawing>
          <wp:inline distT="0" distB="0" distL="0" distR="0">
            <wp:extent cx="3038475" cy="295275"/>
            <wp:effectExtent l="19050" t="0" r="9525" b="0"/>
            <wp:docPr id="15" name="図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E4E" w:rsidRPr="00DD0911" w:rsidRDefault="00FE5067">
      <w:pPr>
        <w:rPr>
          <w:b/>
          <w:sz w:val="32"/>
          <w:szCs w:val="32"/>
        </w:rPr>
      </w:pPr>
      <w:r w:rsidRPr="00FE5067">
        <w:rPr>
          <w:noProof/>
          <w:szCs w:val="21"/>
        </w:rPr>
        <w:pict>
          <v:shape id="_x0000_s1089" type="#_x0000_t202" style="position:absolute;left:0;text-align:left;margin-left:420.05pt;margin-top:3.75pt;width:64.15pt;height:66.35pt;z-index:251711488;mso-width-relative:margin;mso-height-relative:margin" strokecolor="white [3212]">
            <v:textbox>
              <w:txbxContent>
                <w:p w:rsidR="000B0F69" w:rsidRDefault="000B0F69" w:rsidP="00AF6B5F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609600" cy="638175"/>
                        <wp:effectExtent l="19050" t="0" r="0" b="0"/>
                        <wp:docPr id="31" name="図 2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E5067">
        <w:rPr>
          <w:noProof/>
          <w:szCs w:val="21"/>
        </w:rPr>
        <w:pict>
          <v:shape id="_x0000_s1088" type="#_x0000_t202" style="position:absolute;left:0;text-align:left;margin-left:346.2pt;margin-top:3.75pt;width:64.15pt;height:66.35pt;z-index:251710464;mso-width-relative:margin;mso-height-relative:margin" strokecolor="white [3212]">
            <v:textbox>
              <w:txbxContent>
                <w:p w:rsidR="000B0F69" w:rsidRDefault="000B0F69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609600" cy="638175"/>
                        <wp:effectExtent l="19050" t="0" r="0" b="0"/>
                        <wp:docPr id="22" name="図 2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269C" w:rsidRPr="00DD0911">
        <w:rPr>
          <w:rFonts w:hint="eastAsia"/>
          <w:b/>
          <w:sz w:val="32"/>
          <w:szCs w:val="32"/>
        </w:rPr>
        <w:t>１月の行事より</w:t>
      </w:r>
    </w:p>
    <w:p w:rsidR="00051B3E" w:rsidRPr="00DD0911" w:rsidRDefault="0075269C" w:rsidP="00DD0911">
      <w:pPr>
        <w:pStyle w:val="ab"/>
        <w:numPr>
          <w:ilvl w:val="0"/>
          <w:numId w:val="7"/>
        </w:numPr>
        <w:ind w:leftChars="0"/>
        <w:rPr>
          <w:b/>
          <w:sz w:val="32"/>
          <w:szCs w:val="32"/>
        </w:rPr>
      </w:pPr>
      <w:r w:rsidRPr="00DD0911">
        <w:rPr>
          <w:rFonts w:hint="eastAsia"/>
          <w:b/>
          <w:sz w:val="32"/>
          <w:szCs w:val="32"/>
        </w:rPr>
        <w:t>生活リズム週間とバイキンバイバイ週間</w:t>
      </w:r>
    </w:p>
    <w:p w:rsidR="00DD0911" w:rsidRPr="00085CCD" w:rsidRDefault="00FE5067" w:rsidP="00085CCD">
      <w:pPr>
        <w:ind w:left="360" w:firstLineChars="100" w:firstLine="210"/>
        <w:rPr>
          <w:szCs w:val="21"/>
        </w:rPr>
      </w:pPr>
      <w:r>
        <w:rPr>
          <w:noProof/>
          <w:szCs w:val="21"/>
        </w:rPr>
        <w:pict>
          <v:shape id="_x0000_s1086" type="#_x0000_t202" style="position:absolute;left:0;text-align:left;margin-left:406.3pt;margin-top:68.55pt;width:129.55pt;height:127.2pt;z-index:251706368;mso-width-relative:margin;mso-height-relative:margin" strokecolor="white [3212]">
            <v:textbox>
              <w:txbxContent>
                <w:p w:rsidR="000B0F69" w:rsidRDefault="000B0F69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31901" cy="1414499"/>
                        <wp:effectExtent l="19050" t="0" r="1599" b="0"/>
                        <wp:docPr id="19" name="図 16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1901" cy="14144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0911" w:rsidRPr="00085CCD">
        <w:rPr>
          <w:rFonts w:hint="eastAsia"/>
          <w:szCs w:val="21"/>
        </w:rPr>
        <w:t>１月１４日（火）～１月１</w:t>
      </w:r>
      <w:r w:rsidR="00484DFA">
        <w:rPr>
          <w:rFonts w:hint="eastAsia"/>
          <w:szCs w:val="21"/>
        </w:rPr>
        <w:t>７日（金）は生活リズム週間です。早寝早起きがしっかりできるように</w:t>
      </w:r>
      <w:r w:rsidR="00DD0911" w:rsidRPr="00085CCD">
        <w:rPr>
          <w:rFonts w:hint="eastAsia"/>
          <w:szCs w:val="21"/>
        </w:rPr>
        <w:t>家族で生活リズムを見直してみましょう。また、１月２０日（月）～１月３１日（金）は手洗い・うがいの強化週間です。水が冷たいですが、きちんとハンカチを持参して手を洗い、良い習慣を身につけるようにしましょう。</w:t>
      </w:r>
    </w:p>
    <w:p w:rsidR="00051B3E" w:rsidRDefault="00FE5067" w:rsidP="00AE04E8">
      <w:pPr>
        <w:ind w:firstLineChars="100" w:firstLine="211"/>
        <w:rPr>
          <w:szCs w:val="21"/>
        </w:rPr>
      </w:pPr>
      <w:r w:rsidRPr="00FE5067">
        <w:rPr>
          <w:b/>
          <w:noProof/>
          <w:szCs w:val="21"/>
        </w:rPr>
        <w:pict>
          <v:shape id="_x0000_s1091" type="#_x0000_t202" style="position:absolute;left:0;text-align:left;margin-left:307.05pt;margin-top:19.05pt;width:84.55pt;height:78.65pt;z-index:251715584;mso-width-relative:margin;mso-height-relative:margin" strokecolor="white [3212]">
            <v:textbox>
              <w:txbxContent>
                <w:p w:rsidR="00AE04E8" w:rsidRDefault="00AE04E8"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839390" cy="762000"/>
                        <wp:effectExtent l="19050" t="0" r="0" b="0"/>
                        <wp:docPr id="37" name="図 37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39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D0911" w:rsidRPr="00DD0911">
        <w:rPr>
          <w:rFonts w:hint="eastAsia"/>
          <w:b/>
          <w:sz w:val="32"/>
          <w:szCs w:val="32"/>
        </w:rPr>
        <w:t>②</w:t>
      </w:r>
      <w:r w:rsidR="00647266" w:rsidRPr="00DD0911">
        <w:rPr>
          <w:rFonts w:hint="eastAsia"/>
          <w:b/>
          <w:sz w:val="32"/>
          <w:szCs w:val="32"/>
        </w:rPr>
        <w:t>２年生</w:t>
      </w:r>
      <w:r w:rsidR="00D75F7C" w:rsidRPr="00DD0911">
        <w:rPr>
          <w:rFonts w:hint="eastAsia"/>
          <w:b/>
          <w:sz w:val="32"/>
          <w:szCs w:val="32"/>
        </w:rPr>
        <w:t xml:space="preserve">　</w:t>
      </w:r>
      <w:r w:rsidR="00647266" w:rsidRPr="00DD0911">
        <w:rPr>
          <w:rFonts w:hint="eastAsia"/>
          <w:b/>
          <w:sz w:val="32"/>
          <w:szCs w:val="32"/>
        </w:rPr>
        <w:t>身体測定</w:t>
      </w:r>
      <w:r w:rsidR="00085CCD">
        <w:rPr>
          <w:rFonts w:hint="eastAsia"/>
          <w:b/>
          <w:sz w:val="32"/>
          <w:szCs w:val="32"/>
        </w:rPr>
        <w:t xml:space="preserve">　</w:t>
      </w:r>
      <w:r w:rsidR="00647266" w:rsidRPr="00DD0911">
        <w:rPr>
          <w:rFonts w:hint="eastAsia"/>
          <w:szCs w:val="21"/>
        </w:rPr>
        <w:t xml:space="preserve">　１月１０日（金）</w:t>
      </w:r>
    </w:p>
    <w:p w:rsidR="00484DFA" w:rsidRPr="00484DFA" w:rsidRDefault="00484DFA" w:rsidP="00484DF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子どもたちがどれだけ成長しているか楽しみですね。</w:t>
      </w:r>
    </w:p>
    <w:p w:rsidR="00D75F7C" w:rsidRPr="00DD0911" w:rsidRDefault="00DD0911" w:rsidP="00085CCD">
      <w:pPr>
        <w:ind w:firstLineChars="100" w:firstLine="321"/>
        <w:rPr>
          <w:b/>
          <w:szCs w:val="21"/>
        </w:rPr>
      </w:pPr>
      <w:r w:rsidRPr="00DD0911">
        <w:rPr>
          <w:rFonts w:hint="eastAsia"/>
          <w:b/>
          <w:sz w:val="32"/>
          <w:szCs w:val="32"/>
        </w:rPr>
        <w:t>③</w:t>
      </w:r>
      <w:r w:rsidR="00FB1C46" w:rsidRPr="00DD0911">
        <w:rPr>
          <w:rFonts w:hint="eastAsia"/>
          <w:b/>
          <w:sz w:val="32"/>
          <w:szCs w:val="32"/>
        </w:rPr>
        <w:t>作品展・授業参観</w:t>
      </w:r>
      <w:r w:rsidR="00FB1C46" w:rsidRPr="00DD0911">
        <w:rPr>
          <w:rFonts w:hint="eastAsia"/>
          <w:b/>
          <w:szCs w:val="21"/>
        </w:rPr>
        <w:t xml:space="preserve">　</w:t>
      </w:r>
    </w:p>
    <w:p w:rsidR="00647266" w:rsidRPr="00085CCD" w:rsidRDefault="00085CCD" w:rsidP="00085CC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FB1C46" w:rsidRPr="00085CCD">
        <w:rPr>
          <w:rFonts w:hint="eastAsia"/>
          <w:szCs w:val="21"/>
        </w:rPr>
        <w:t>授業参観</w:t>
      </w:r>
      <w:r w:rsidR="00D75F7C" w:rsidRPr="00085CCD">
        <w:rPr>
          <w:rFonts w:hint="eastAsia"/>
          <w:szCs w:val="21"/>
        </w:rPr>
        <w:t xml:space="preserve">　１月３０日（木）２時間目</w:t>
      </w:r>
    </w:p>
    <w:p w:rsidR="00AC20E0" w:rsidRDefault="00085CCD" w:rsidP="00085CC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A11CC7">
        <w:rPr>
          <w:rFonts w:hint="eastAsia"/>
          <w:szCs w:val="21"/>
        </w:rPr>
        <w:t xml:space="preserve">作品展　　</w:t>
      </w:r>
      <w:r w:rsidR="00AC20E0">
        <w:rPr>
          <w:rFonts w:hint="eastAsia"/>
          <w:szCs w:val="21"/>
        </w:rPr>
        <w:t>下記の時間帯に体育館にてご自由にご覧いただけます。</w:t>
      </w:r>
    </w:p>
    <w:p w:rsidR="00F30CFC" w:rsidRPr="00AC20E0" w:rsidRDefault="00F30CFC" w:rsidP="00DD0911">
      <w:pPr>
        <w:ind w:firstLineChars="300" w:firstLine="630"/>
        <w:rPr>
          <w:szCs w:val="21"/>
        </w:rPr>
      </w:pPr>
      <w:r w:rsidRPr="00AC20E0">
        <w:rPr>
          <w:rFonts w:hint="eastAsia"/>
          <w:szCs w:val="21"/>
        </w:rPr>
        <w:t>２９日（水）午前９：００～午後３：３０</w:t>
      </w:r>
    </w:p>
    <w:p w:rsidR="00F30CFC" w:rsidRPr="00AC20E0" w:rsidRDefault="00F30CFC" w:rsidP="00DD0911">
      <w:pPr>
        <w:ind w:firstLineChars="300" w:firstLine="630"/>
        <w:rPr>
          <w:szCs w:val="21"/>
        </w:rPr>
      </w:pPr>
      <w:r w:rsidRPr="00AC20E0">
        <w:rPr>
          <w:rFonts w:hint="eastAsia"/>
          <w:szCs w:val="21"/>
        </w:rPr>
        <w:t>３０日（木）午前９：００～午後３：３０</w:t>
      </w:r>
      <w:r w:rsidR="00681E67">
        <w:rPr>
          <w:rFonts w:hint="eastAsia"/>
          <w:szCs w:val="21"/>
        </w:rPr>
        <w:t xml:space="preserve">　（２時間目</w:t>
      </w:r>
      <w:r w:rsidRPr="00AC20E0">
        <w:rPr>
          <w:rFonts w:hint="eastAsia"/>
          <w:szCs w:val="21"/>
        </w:rPr>
        <w:t>：授業参観）</w:t>
      </w:r>
    </w:p>
    <w:p w:rsidR="00051B3E" w:rsidRPr="00543F11" w:rsidRDefault="00FE5067" w:rsidP="00DD0911">
      <w:pPr>
        <w:ind w:firstLineChars="300" w:firstLine="630"/>
        <w:rPr>
          <w:szCs w:val="21"/>
        </w:rPr>
      </w:pPr>
      <w:r w:rsidRPr="00FE5067">
        <w:rPr>
          <w:noProof/>
        </w:rPr>
        <w:pict>
          <v:shape id="_x0000_s1084" type="#_x0000_t202" style="position:absolute;left:0;text-align:left;margin-left:328.45pt;margin-top:9pt;width:207.4pt;height:193.5pt;z-index:251703296;mso-width-relative:margin;mso-height-relative:margin">
            <v:textbox>
              <w:txbxContent>
                <w:p w:rsidR="000B0F69" w:rsidRPr="00060C41" w:rsidRDefault="000B0F69" w:rsidP="00060C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0C41">
                    <w:rPr>
                      <w:rFonts w:hint="eastAsia"/>
                      <w:b/>
                      <w:sz w:val="28"/>
                      <w:szCs w:val="28"/>
                    </w:rPr>
                    <w:t>１月の集金</w:t>
                  </w:r>
                </w:p>
                <w:p w:rsidR="000B0F69" w:rsidRPr="00060C41" w:rsidRDefault="000B0F69">
                  <w:r w:rsidRPr="00060C41">
                    <w:rPr>
                      <w:rFonts w:hint="eastAsia"/>
                    </w:rPr>
                    <w:t>国語テスト</w:t>
                  </w:r>
                  <w:r>
                    <w:rPr>
                      <w:rFonts w:hint="eastAsia"/>
                    </w:rPr>
                    <w:t xml:space="preserve">　　　　　　　　　２７０円</w:t>
                  </w:r>
                </w:p>
                <w:p w:rsidR="000B0F69" w:rsidRPr="00060C41" w:rsidRDefault="000B0F69">
                  <w:r w:rsidRPr="00060C41">
                    <w:rPr>
                      <w:rFonts w:hint="eastAsia"/>
                    </w:rPr>
                    <w:t>算数テスト</w:t>
                  </w:r>
                  <w:r>
                    <w:rPr>
                      <w:rFonts w:hint="eastAsia"/>
                    </w:rPr>
                    <w:t xml:space="preserve">　　　　　　　　　２７０円</w:t>
                  </w:r>
                </w:p>
                <w:p w:rsidR="000B0F69" w:rsidRPr="00060C41" w:rsidRDefault="000B0F69">
                  <w:r w:rsidRPr="00060C41">
                    <w:rPr>
                      <w:rFonts w:hint="eastAsia"/>
                    </w:rPr>
                    <w:t>漢字スキル</w:t>
                  </w:r>
                  <w:r>
                    <w:rPr>
                      <w:rFonts w:hint="eastAsia"/>
                    </w:rPr>
                    <w:t xml:space="preserve">　　　　　　　　　３４０円</w:t>
                  </w:r>
                </w:p>
                <w:p w:rsidR="000B0F69" w:rsidRPr="00060C41" w:rsidRDefault="000B0F69">
                  <w:r>
                    <w:rPr>
                      <w:rFonts w:hint="eastAsia"/>
                    </w:rPr>
                    <w:t>ストローピョコパタ</w:t>
                  </w:r>
                  <w:r w:rsidRPr="00060C41">
                    <w:rPr>
                      <w:rFonts w:hint="eastAsia"/>
                    </w:rPr>
                    <w:t>（図工）</w:t>
                  </w:r>
                  <w:r>
                    <w:rPr>
                      <w:rFonts w:hint="eastAsia"/>
                    </w:rPr>
                    <w:t xml:space="preserve">　１５０円</w:t>
                  </w:r>
                </w:p>
                <w:p w:rsidR="000B0F69" w:rsidRPr="00060C41" w:rsidRDefault="000B0F69">
                  <w:r w:rsidRPr="00060C41">
                    <w:rPr>
                      <w:rFonts w:hint="eastAsia"/>
                    </w:rPr>
                    <w:t>８色タック式版画（図工）</w:t>
                  </w:r>
                  <w:r>
                    <w:rPr>
                      <w:rFonts w:hint="eastAsia"/>
                    </w:rPr>
                    <w:t xml:space="preserve">　　２２０円</w:t>
                  </w:r>
                </w:p>
                <w:p w:rsidR="000B0F69" w:rsidRPr="00060C41" w:rsidRDefault="000B0F69">
                  <w:r w:rsidRPr="00060C41">
                    <w:rPr>
                      <w:rFonts w:hint="eastAsia"/>
                    </w:rPr>
                    <w:t>学年費</w:t>
                  </w:r>
                  <w:r>
                    <w:rPr>
                      <w:rFonts w:hint="eastAsia"/>
                    </w:rPr>
                    <w:t xml:space="preserve">　　　　　　　　　　　　５０円</w:t>
                  </w:r>
                </w:p>
                <w:p w:rsidR="000B0F69" w:rsidRDefault="000B0F69">
                  <w:r>
                    <w:rPr>
                      <w:rFonts w:hint="eastAsia"/>
                      <w:u w:val="single"/>
                    </w:rPr>
                    <w:t xml:space="preserve">　　　　　　　　　　　　　　　　　　</w:t>
                  </w:r>
                </w:p>
                <w:p w:rsidR="000B0F69" w:rsidRDefault="000B0F69" w:rsidP="00060C41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合　計　　　　　　　　１，３００円</w:t>
                  </w:r>
                </w:p>
                <w:p w:rsidR="000B0F69" w:rsidRDefault="000B0F69" w:rsidP="00060C41"/>
              </w:txbxContent>
            </v:textbox>
          </v:shape>
        </w:pict>
      </w:r>
      <w:r w:rsidR="00AC20E0">
        <w:rPr>
          <w:rFonts w:hint="eastAsia"/>
          <w:szCs w:val="21"/>
        </w:rPr>
        <w:t>３１日（金）午前９：００～</w:t>
      </w:r>
      <w:r w:rsidR="00CB0B3D">
        <w:rPr>
          <w:rFonts w:hint="eastAsia"/>
          <w:szCs w:val="21"/>
        </w:rPr>
        <w:t>午前</w:t>
      </w:r>
      <w:r w:rsidR="00AC20E0">
        <w:rPr>
          <w:rFonts w:hint="eastAsia"/>
          <w:szCs w:val="21"/>
        </w:rPr>
        <w:t>１０：３０</w:t>
      </w:r>
    </w:p>
    <w:p w:rsidR="00DD0911" w:rsidRPr="00DD0911" w:rsidRDefault="00DD0911" w:rsidP="00DD0911">
      <w:pPr>
        <w:ind w:firstLineChars="100" w:firstLine="321"/>
        <w:rPr>
          <w:b/>
          <w:szCs w:val="21"/>
        </w:rPr>
      </w:pPr>
      <w:r w:rsidRPr="00DD0911">
        <w:rPr>
          <w:rFonts w:hint="eastAsia"/>
          <w:b/>
          <w:sz w:val="32"/>
          <w:szCs w:val="32"/>
        </w:rPr>
        <w:t>④</w:t>
      </w:r>
      <w:r w:rsidR="00D75F7C" w:rsidRPr="00DD0911">
        <w:rPr>
          <w:rFonts w:hint="eastAsia"/>
          <w:b/>
          <w:sz w:val="32"/>
          <w:szCs w:val="32"/>
        </w:rPr>
        <w:t>さざんか読書週間</w:t>
      </w:r>
      <w:r w:rsidR="00D75F7C" w:rsidRPr="00DD0911">
        <w:rPr>
          <w:rFonts w:hint="eastAsia"/>
          <w:b/>
          <w:szCs w:val="21"/>
        </w:rPr>
        <w:t xml:space="preserve">　</w:t>
      </w:r>
    </w:p>
    <w:p w:rsidR="00051B3E" w:rsidRDefault="00D75F7C" w:rsidP="00085CCD">
      <w:pPr>
        <w:pStyle w:val="ab"/>
        <w:ind w:leftChars="0" w:left="360" w:firstLineChars="100" w:firstLine="210"/>
        <w:rPr>
          <w:szCs w:val="21"/>
        </w:rPr>
      </w:pPr>
      <w:r>
        <w:rPr>
          <w:rFonts w:hint="eastAsia"/>
          <w:szCs w:val="21"/>
        </w:rPr>
        <w:t>１月１４日（火）～１月２４日（金）</w:t>
      </w:r>
      <w:r w:rsidR="00DD0911">
        <w:rPr>
          <w:rFonts w:hint="eastAsia"/>
          <w:szCs w:val="21"/>
        </w:rPr>
        <w:t>さざんか読書週間を</w:t>
      </w:r>
    </w:p>
    <w:p w:rsidR="00DD0911" w:rsidRDefault="00DD0911" w:rsidP="00DD0911">
      <w:pPr>
        <w:pStyle w:val="ab"/>
        <w:ind w:leftChars="0" w:left="360"/>
        <w:rPr>
          <w:szCs w:val="21"/>
        </w:rPr>
      </w:pPr>
      <w:r>
        <w:rPr>
          <w:rFonts w:hint="eastAsia"/>
          <w:szCs w:val="21"/>
        </w:rPr>
        <w:t>行います。２年生は読書が好きな子がたくさんいます。</w:t>
      </w:r>
      <w:r w:rsidR="000A259D">
        <w:rPr>
          <w:rFonts w:hint="eastAsia"/>
          <w:szCs w:val="21"/>
        </w:rPr>
        <w:t xml:space="preserve">　</w:t>
      </w:r>
    </w:p>
    <w:p w:rsidR="00051B3E" w:rsidRDefault="000A259D" w:rsidP="00526AAF">
      <w:pPr>
        <w:pStyle w:val="ab"/>
        <w:ind w:leftChars="0" w:left="360" w:firstLineChars="100" w:firstLine="210"/>
        <w:rPr>
          <w:szCs w:val="21"/>
        </w:rPr>
      </w:pPr>
      <w:r>
        <w:rPr>
          <w:rFonts w:hint="eastAsia"/>
          <w:szCs w:val="21"/>
        </w:rPr>
        <w:t>普段なかなか本を読まない子も、いざ読み始めると一生懸命</w:t>
      </w:r>
    </w:p>
    <w:p w:rsidR="00484DFA" w:rsidRDefault="000A259D" w:rsidP="00484DFA">
      <w:pPr>
        <w:pStyle w:val="ab"/>
        <w:ind w:leftChars="0" w:left="360"/>
        <w:rPr>
          <w:szCs w:val="21"/>
        </w:rPr>
      </w:pPr>
      <w:r>
        <w:rPr>
          <w:rFonts w:hint="eastAsia"/>
          <w:szCs w:val="21"/>
        </w:rPr>
        <w:t>読書をします。この機会にどんどん図書室に行き、たくさん</w:t>
      </w:r>
    </w:p>
    <w:p w:rsidR="000A259D" w:rsidRPr="00484DFA" w:rsidRDefault="00FE5067" w:rsidP="00484DFA">
      <w:pPr>
        <w:pStyle w:val="ab"/>
        <w:ind w:leftChars="0" w:left="360"/>
        <w:rPr>
          <w:szCs w:val="21"/>
        </w:rPr>
      </w:pPr>
      <w:r w:rsidRPr="00FE5067">
        <w:rPr>
          <w:b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5" type="#_x0000_t62" style="position:absolute;left:0;text-align:left;margin-left:162.15pt;margin-top:9pt;width:121.8pt;height:67.5pt;z-index:251704320" adj="29181,15360">
            <v:textbox inset="5.85pt,.7pt,5.85pt,.7pt">
              <w:txbxContent>
                <w:p w:rsidR="000B0F69" w:rsidRDefault="000B0F69" w:rsidP="00647266">
                  <w:r>
                    <w:rPr>
                      <w:rFonts w:hint="eastAsia"/>
                    </w:rPr>
                    <w:t>１月の給食費は、</w:t>
                  </w:r>
                </w:p>
                <w:p w:rsidR="000B0F69" w:rsidRDefault="000B0F69" w:rsidP="00647266">
                  <w:r>
                    <w:rPr>
                      <w:rFonts w:hint="eastAsia"/>
                    </w:rPr>
                    <w:t xml:space="preserve">（２３０円×１７）　</w:t>
                  </w:r>
                </w:p>
                <w:p w:rsidR="000B0F69" w:rsidRPr="00060C41" w:rsidRDefault="000B0F69" w:rsidP="00647266">
                  <w:r>
                    <w:rPr>
                      <w:rFonts w:hint="eastAsia"/>
                    </w:rPr>
                    <w:t>３，９１０円です。</w:t>
                  </w:r>
                </w:p>
                <w:p w:rsidR="000B0F69" w:rsidRDefault="000B0F69"/>
              </w:txbxContent>
            </v:textbox>
          </v:shape>
        </w:pict>
      </w:r>
      <w:r w:rsidR="000A259D" w:rsidRPr="00484DFA">
        <w:rPr>
          <w:rFonts w:hint="eastAsia"/>
          <w:szCs w:val="21"/>
        </w:rPr>
        <w:t>の本と出会いましょう。</w:t>
      </w:r>
    </w:p>
    <w:p w:rsidR="003527B9" w:rsidRDefault="00FE5067">
      <w:r>
        <w:rPr>
          <w:noProof/>
        </w:rPr>
        <w:pict>
          <v:shape id="_x0000_s1059" type="#_x0000_t202" style="position:absolute;left:0;text-align:left;margin-left:217.25pt;margin-top:685.5pt;width:193pt;height:30pt;z-index:251672576;mso-width-percent:400;mso-width-percent:400;mso-width-relative:margin;mso-height-relative:margin">
            <v:textbox style="mso-next-textbox:#_x0000_s1059">
              <w:txbxContent>
                <w:p w:rsidR="000B0F69" w:rsidRPr="005D3C30" w:rsidRDefault="000B0F69">
                  <w:pPr>
                    <w:rPr>
                      <w:u w:val="single"/>
                    </w:rPr>
                  </w:pPr>
                  <w:r w:rsidRPr="005D3C30">
                    <w:rPr>
                      <w:rFonts w:hint="eastAsia"/>
                      <w:u w:val="single"/>
                    </w:rPr>
                    <w:t xml:space="preserve">１２月集金　　　　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5D3C30"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u w:val="single"/>
                    </w:rPr>
                    <w:t xml:space="preserve">　０</w:t>
                  </w:r>
                  <w:r w:rsidRPr="005D3C30">
                    <w:rPr>
                      <w:rFonts w:hint="eastAsia"/>
                      <w:u w:val="single"/>
                    </w:rPr>
                    <w:t>円</w:t>
                  </w:r>
                </w:p>
                <w:p w:rsidR="000B0F69" w:rsidRPr="005D3C30" w:rsidRDefault="000B0F69">
                  <w:r w:rsidRPr="005D3C30">
                    <w:rPr>
                      <w:rFonts w:hint="eastAsia"/>
                    </w:rPr>
                    <w:t xml:space="preserve">　　　　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2.1pt;margin-top:709.5pt;width:481.35pt;height:44.25pt;z-index:251660288;mso-position-horizontal-relative:text;mso-position-vertical-relative:text;mso-width-relative:margin;mso-height-relative:margin">
            <v:textbox>
              <w:txbxContent>
                <w:p w:rsidR="000B0F69" w:rsidRDefault="000B0F69">
                  <w:r>
                    <w:rPr>
                      <w:rFonts w:hint="eastAsia"/>
                    </w:rPr>
                    <w:t>☆冬季体力づくりとして持久走に取り組みます。日時１１月２５日（月）～１２月６日（金）</w:t>
                  </w:r>
                </w:p>
                <w:p w:rsidR="000B0F69" w:rsidRPr="009E39B5" w:rsidRDefault="000B0F69">
                  <w:r>
                    <w:rPr>
                      <w:rFonts w:hint="eastAsia"/>
                    </w:rPr>
                    <w:t>持久走をするにあたり、何か体について留意することがありましたら、連絡帳でお知らせください。</w:t>
                  </w:r>
                </w:p>
              </w:txbxContent>
            </v:textbox>
          </v:shape>
        </w:pict>
      </w:r>
    </w:p>
    <w:sectPr w:rsidR="003527B9" w:rsidSect="000B0F69">
      <w:pgSz w:w="11906" w:h="16838"/>
      <w:pgMar w:top="1134" w:right="107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F69" w:rsidRDefault="000B0F69" w:rsidP="003C2D32">
      <w:r>
        <w:separator/>
      </w:r>
    </w:p>
  </w:endnote>
  <w:endnote w:type="continuationSeparator" w:id="0">
    <w:p w:rsidR="000B0F69" w:rsidRDefault="000B0F69" w:rsidP="003C2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F69" w:rsidRDefault="000B0F69" w:rsidP="003C2D32">
      <w:r>
        <w:separator/>
      </w:r>
    </w:p>
  </w:footnote>
  <w:footnote w:type="continuationSeparator" w:id="0">
    <w:p w:rsidR="000B0F69" w:rsidRDefault="000B0F69" w:rsidP="003C2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EC1"/>
    <w:multiLevelType w:val="hybridMultilevel"/>
    <w:tmpl w:val="2E5CC988"/>
    <w:lvl w:ilvl="0" w:tplc="59BC05D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0B445F64"/>
    <w:multiLevelType w:val="hybridMultilevel"/>
    <w:tmpl w:val="439C3EDA"/>
    <w:lvl w:ilvl="0" w:tplc="015E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8409EF"/>
    <w:multiLevelType w:val="hybridMultilevel"/>
    <w:tmpl w:val="6180E006"/>
    <w:lvl w:ilvl="0" w:tplc="B148C3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AC0734C"/>
    <w:multiLevelType w:val="hybridMultilevel"/>
    <w:tmpl w:val="F3021B92"/>
    <w:lvl w:ilvl="0" w:tplc="639CF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E66047"/>
    <w:multiLevelType w:val="hybridMultilevel"/>
    <w:tmpl w:val="EF82CEB6"/>
    <w:lvl w:ilvl="0" w:tplc="2E56FF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A102EAF"/>
    <w:multiLevelType w:val="hybridMultilevel"/>
    <w:tmpl w:val="9A5A033A"/>
    <w:lvl w:ilvl="0" w:tplc="EB4AFC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63032B20"/>
    <w:multiLevelType w:val="hybridMultilevel"/>
    <w:tmpl w:val="6F1E5B8C"/>
    <w:lvl w:ilvl="0" w:tplc="24566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05C"/>
    <w:rsid w:val="0000098F"/>
    <w:rsid w:val="00003799"/>
    <w:rsid w:val="000107F1"/>
    <w:rsid w:val="00030978"/>
    <w:rsid w:val="00051B3E"/>
    <w:rsid w:val="00060C41"/>
    <w:rsid w:val="00085CCD"/>
    <w:rsid w:val="000951EF"/>
    <w:rsid w:val="000A259D"/>
    <w:rsid w:val="000B0F69"/>
    <w:rsid w:val="000B4AC1"/>
    <w:rsid w:val="000C2EF2"/>
    <w:rsid w:val="000F3F75"/>
    <w:rsid w:val="00133DFC"/>
    <w:rsid w:val="00140FB3"/>
    <w:rsid w:val="0014156B"/>
    <w:rsid w:val="00152752"/>
    <w:rsid w:val="00152A85"/>
    <w:rsid w:val="001579CF"/>
    <w:rsid w:val="00177CC0"/>
    <w:rsid w:val="00194D08"/>
    <w:rsid w:val="00197550"/>
    <w:rsid w:val="001C340A"/>
    <w:rsid w:val="001C65A6"/>
    <w:rsid w:val="001D1375"/>
    <w:rsid w:val="00202E0C"/>
    <w:rsid w:val="00243BFF"/>
    <w:rsid w:val="00264196"/>
    <w:rsid w:val="0028460F"/>
    <w:rsid w:val="002908BF"/>
    <w:rsid w:val="002B7B75"/>
    <w:rsid w:val="002C62C1"/>
    <w:rsid w:val="002D7D66"/>
    <w:rsid w:val="00312E75"/>
    <w:rsid w:val="00331BEA"/>
    <w:rsid w:val="003527B9"/>
    <w:rsid w:val="003551DA"/>
    <w:rsid w:val="00362B1C"/>
    <w:rsid w:val="00383792"/>
    <w:rsid w:val="00393542"/>
    <w:rsid w:val="003A4392"/>
    <w:rsid w:val="003C2D32"/>
    <w:rsid w:val="003F0824"/>
    <w:rsid w:val="003F6D69"/>
    <w:rsid w:val="004034BD"/>
    <w:rsid w:val="00405765"/>
    <w:rsid w:val="004158F3"/>
    <w:rsid w:val="00426DC8"/>
    <w:rsid w:val="00452C5B"/>
    <w:rsid w:val="00461A29"/>
    <w:rsid w:val="004665BE"/>
    <w:rsid w:val="00470BF8"/>
    <w:rsid w:val="00484DFA"/>
    <w:rsid w:val="004A3794"/>
    <w:rsid w:val="00517B9E"/>
    <w:rsid w:val="00526AAF"/>
    <w:rsid w:val="00543F11"/>
    <w:rsid w:val="0054780A"/>
    <w:rsid w:val="00550E51"/>
    <w:rsid w:val="005536D3"/>
    <w:rsid w:val="0056008E"/>
    <w:rsid w:val="00567CEF"/>
    <w:rsid w:val="00571988"/>
    <w:rsid w:val="005A0A8E"/>
    <w:rsid w:val="005D3C30"/>
    <w:rsid w:val="005E2AC0"/>
    <w:rsid w:val="0060111A"/>
    <w:rsid w:val="006030A4"/>
    <w:rsid w:val="006400A7"/>
    <w:rsid w:val="00647266"/>
    <w:rsid w:val="006506AA"/>
    <w:rsid w:val="00654B29"/>
    <w:rsid w:val="00656F58"/>
    <w:rsid w:val="00681E67"/>
    <w:rsid w:val="00686532"/>
    <w:rsid w:val="006930DA"/>
    <w:rsid w:val="006A3415"/>
    <w:rsid w:val="006C3D5C"/>
    <w:rsid w:val="006E1506"/>
    <w:rsid w:val="00727497"/>
    <w:rsid w:val="007277DB"/>
    <w:rsid w:val="0075269C"/>
    <w:rsid w:val="007616D0"/>
    <w:rsid w:val="00771342"/>
    <w:rsid w:val="0077547B"/>
    <w:rsid w:val="007A2681"/>
    <w:rsid w:val="007B7355"/>
    <w:rsid w:val="007D3588"/>
    <w:rsid w:val="007F395D"/>
    <w:rsid w:val="008025D3"/>
    <w:rsid w:val="0080543D"/>
    <w:rsid w:val="00827E1D"/>
    <w:rsid w:val="00874CC8"/>
    <w:rsid w:val="008B5D1D"/>
    <w:rsid w:val="008E45B5"/>
    <w:rsid w:val="0093600E"/>
    <w:rsid w:val="00994E91"/>
    <w:rsid w:val="009D24FA"/>
    <w:rsid w:val="009E39B5"/>
    <w:rsid w:val="009E422F"/>
    <w:rsid w:val="009E4BD4"/>
    <w:rsid w:val="00A04D0E"/>
    <w:rsid w:val="00A11CC7"/>
    <w:rsid w:val="00A31B85"/>
    <w:rsid w:val="00A3752F"/>
    <w:rsid w:val="00A51A9F"/>
    <w:rsid w:val="00A54B39"/>
    <w:rsid w:val="00A76308"/>
    <w:rsid w:val="00A8418C"/>
    <w:rsid w:val="00AA22D2"/>
    <w:rsid w:val="00AA4159"/>
    <w:rsid w:val="00AA4FD6"/>
    <w:rsid w:val="00AB092B"/>
    <w:rsid w:val="00AB2AB8"/>
    <w:rsid w:val="00AC20E0"/>
    <w:rsid w:val="00AC2B71"/>
    <w:rsid w:val="00AD4C4C"/>
    <w:rsid w:val="00AE04E8"/>
    <w:rsid w:val="00AE1620"/>
    <w:rsid w:val="00AF2205"/>
    <w:rsid w:val="00AF6B5F"/>
    <w:rsid w:val="00B06B73"/>
    <w:rsid w:val="00B14916"/>
    <w:rsid w:val="00B318D1"/>
    <w:rsid w:val="00B7712F"/>
    <w:rsid w:val="00B77E7E"/>
    <w:rsid w:val="00BB505C"/>
    <w:rsid w:val="00C0122E"/>
    <w:rsid w:val="00C11D2F"/>
    <w:rsid w:val="00C16765"/>
    <w:rsid w:val="00C3213A"/>
    <w:rsid w:val="00C475BD"/>
    <w:rsid w:val="00C54935"/>
    <w:rsid w:val="00C61BD2"/>
    <w:rsid w:val="00C9668B"/>
    <w:rsid w:val="00C97784"/>
    <w:rsid w:val="00CB0B3D"/>
    <w:rsid w:val="00CD0C58"/>
    <w:rsid w:val="00CD608B"/>
    <w:rsid w:val="00CE00D8"/>
    <w:rsid w:val="00CE0F7E"/>
    <w:rsid w:val="00CF46DB"/>
    <w:rsid w:val="00CF5613"/>
    <w:rsid w:val="00D07A39"/>
    <w:rsid w:val="00D15967"/>
    <w:rsid w:val="00D17B38"/>
    <w:rsid w:val="00D25B06"/>
    <w:rsid w:val="00D30E6D"/>
    <w:rsid w:val="00D45C64"/>
    <w:rsid w:val="00D6561C"/>
    <w:rsid w:val="00D75F7C"/>
    <w:rsid w:val="00D878A1"/>
    <w:rsid w:val="00DA023E"/>
    <w:rsid w:val="00DB5914"/>
    <w:rsid w:val="00DB67EA"/>
    <w:rsid w:val="00DC6452"/>
    <w:rsid w:val="00DD0911"/>
    <w:rsid w:val="00DD3A07"/>
    <w:rsid w:val="00DD7474"/>
    <w:rsid w:val="00DE001B"/>
    <w:rsid w:val="00E10076"/>
    <w:rsid w:val="00E22C5A"/>
    <w:rsid w:val="00E521BB"/>
    <w:rsid w:val="00E75F8B"/>
    <w:rsid w:val="00E77E4E"/>
    <w:rsid w:val="00EA580E"/>
    <w:rsid w:val="00EB7490"/>
    <w:rsid w:val="00ED199D"/>
    <w:rsid w:val="00EE3D3E"/>
    <w:rsid w:val="00F30CFC"/>
    <w:rsid w:val="00F35AE9"/>
    <w:rsid w:val="00F44440"/>
    <w:rsid w:val="00F52070"/>
    <w:rsid w:val="00F552C9"/>
    <w:rsid w:val="00F66F71"/>
    <w:rsid w:val="00F8529F"/>
    <w:rsid w:val="00F94A6F"/>
    <w:rsid w:val="00FA7E2C"/>
    <w:rsid w:val="00FB1C46"/>
    <w:rsid w:val="00FC2931"/>
    <w:rsid w:val="00FC6E09"/>
    <w:rsid w:val="00FE1698"/>
    <w:rsid w:val="00FE5067"/>
    <w:rsid w:val="00FF1EBD"/>
    <w:rsid w:val="00FF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 fillcolor="white">
      <v:fill color="white"/>
      <v:textbox inset="5.85pt,.7pt,5.85pt,.7pt"/>
      <o:colormenu v:ext="edit" fillcolor="none" strokecolor="none [3212]"/>
    </o:shapedefaults>
    <o:shapelayout v:ext="edit">
      <o:idmap v:ext="edit" data="1"/>
      <o:rules v:ext="edit">
        <o:r id="V:Rule1" type="callout" idref="#_x0000_s1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E7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E75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6008E"/>
  </w:style>
  <w:style w:type="character" w:customStyle="1" w:styleId="a6">
    <w:name w:val="日付 (文字)"/>
    <w:basedOn w:val="a0"/>
    <w:link w:val="a5"/>
    <w:uiPriority w:val="99"/>
    <w:semiHidden/>
    <w:rsid w:val="0056008E"/>
  </w:style>
  <w:style w:type="paragraph" w:styleId="a7">
    <w:name w:val="header"/>
    <w:basedOn w:val="a"/>
    <w:link w:val="a8"/>
    <w:uiPriority w:val="99"/>
    <w:semiHidden/>
    <w:unhideWhenUsed/>
    <w:rsid w:val="003C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C2D3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C2D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C2D32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77547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4ECB7-ED75-4AAC-B893-D9A165A6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春日井市教育委員会</dc:creator>
  <cp:lastModifiedBy>春日井市教育委員会</cp:lastModifiedBy>
  <cp:revision>13</cp:revision>
  <cp:lastPrinted>2013-12-25T04:26:00Z</cp:lastPrinted>
  <dcterms:created xsi:type="dcterms:W3CDTF">2013-12-25T01:56:00Z</dcterms:created>
  <dcterms:modified xsi:type="dcterms:W3CDTF">2014-01-06T01:00:00Z</dcterms:modified>
</cp:coreProperties>
</file>